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2C" w:rsidRDefault="00C75E2C" w:rsidP="00C75E2C">
      <w:pPr>
        <w:spacing w:line="320" w:lineRule="exact"/>
        <w:jc w:val="center"/>
        <w:rPr>
          <w:b/>
          <w:color w:val="76923C" w:themeColor="accent3" w:themeShade="BF"/>
          <w:sz w:val="30"/>
          <w:szCs w:val="30"/>
        </w:rPr>
      </w:pPr>
    </w:p>
    <w:p w:rsidR="00C75E2C" w:rsidRPr="00C75E2C" w:rsidRDefault="00C75E2C" w:rsidP="00C75E2C">
      <w:pPr>
        <w:spacing w:line="320" w:lineRule="exact"/>
        <w:jc w:val="center"/>
        <w:rPr>
          <w:b/>
          <w:color w:val="76923C" w:themeColor="accent3" w:themeShade="BF"/>
          <w:sz w:val="30"/>
          <w:szCs w:val="30"/>
        </w:rPr>
      </w:pPr>
      <w:r w:rsidRPr="00C75E2C">
        <w:rPr>
          <w:b/>
          <w:color w:val="76923C" w:themeColor="accent3" w:themeShade="BF"/>
          <w:sz w:val="30"/>
          <w:szCs w:val="30"/>
        </w:rPr>
        <w:t xml:space="preserve">Примерный перечень объективных обстоятельств, </w:t>
      </w:r>
    </w:p>
    <w:p w:rsidR="00C75E2C" w:rsidRPr="00C75E2C" w:rsidRDefault="00C75E2C" w:rsidP="00C75E2C">
      <w:pPr>
        <w:spacing w:line="320" w:lineRule="exact"/>
        <w:jc w:val="center"/>
        <w:rPr>
          <w:b/>
          <w:color w:val="76923C" w:themeColor="accent3" w:themeShade="BF"/>
          <w:sz w:val="30"/>
          <w:szCs w:val="30"/>
        </w:rPr>
      </w:pPr>
      <w:proofErr w:type="gramStart"/>
      <w:r w:rsidRPr="00C75E2C">
        <w:rPr>
          <w:b/>
          <w:color w:val="76923C" w:themeColor="accent3" w:themeShade="BF"/>
          <w:sz w:val="30"/>
          <w:szCs w:val="30"/>
        </w:rPr>
        <w:t>которые</w:t>
      </w:r>
      <w:proofErr w:type="gramEnd"/>
      <w:r w:rsidRPr="00C75E2C">
        <w:rPr>
          <w:b/>
          <w:color w:val="76923C" w:themeColor="accent3" w:themeShade="BF"/>
          <w:sz w:val="30"/>
          <w:szCs w:val="30"/>
        </w:rPr>
        <w:t xml:space="preserve"> могут быть отнесены к трудным жизненным ситуациям</w:t>
      </w:r>
    </w:p>
    <w:p w:rsidR="00C75E2C" w:rsidRPr="00C75E2C" w:rsidRDefault="00C75E2C" w:rsidP="00C75E2C">
      <w:pPr>
        <w:spacing w:line="320" w:lineRule="exact"/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  <w:gridCol w:w="4188"/>
      </w:tblGrid>
      <w:tr w:rsidR="00C75E2C" w:rsidRPr="00C75E2C" w:rsidTr="00EE5160">
        <w:trPr>
          <w:tblHeader/>
        </w:trPr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75E2C">
              <w:rPr>
                <w:rFonts w:eastAsia="Calibri"/>
                <w:b/>
                <w:sz w:val="26"/>
                <w:szCs w:val="26"/>
              </w:rPr>
              <w:t xml:space="preserve">№ </w:t>
            </w:r>
            <w:proofErr w:type="gramStart"/>
            <w:r w:rsidRPr="00C75E2C">
              <w:rPr>
                <w:rFonts w:eastAsia="Calibri"/>
                <w:b/>
                <w:sz w:val="26"/>
                <w:szCs w:val="26"/>
              </w:rPr>
              <w:t>п</w:t>
            </w:r>
            <w:proofErr w:type="gramEnd"/>
            <w:r w:rsidRPr="00C75E2C">
              <w:rPr>
                <w:rFonts w:eastAsia="Calibri"/>
                <w:b/>
                <w:sz w:val="26"/>
                <w:szCs w:val="26"/>
              </w:rPr>
              <w:t>/п</w:t>
            </w: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75E2C">
              <w:rPr>
                <w:rFonts w:eastAsia="Calibri"/>
                <w:b/>
                <w:sz w:val="26"/>
                <w:szCs w:val="26"/>
              </w:rPr>
              <w:t xml:space="preserve">Объективное обстоятельство, которое может быть отнесено </w:t>
            </w:r>
            <w:r w:rsidRPr="00C75E2C">
              <w:rPr>
                <w:rFonts w:eastAsia="Calibri"/>
                <w:b/>
                <w:sz w:val="26"/>
                <w:szCs w:val="26"/>
              </w:rPr>
              <w:br/>
              <w:t>к трудной жизненной ситуации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75E2C">
              <w:rPr>
                <w:rFonts w:eastAsia="Calibri"/>
                <w:b/>
                <w:sz w:val="26"/>
                <w:szCs w:val="26"/>
              </w:rPr>
              <w:t>Подтверждающие документы</w:t>
            </w:r>
          </w:p>
          <w:p w:rsidR="00C75E2C" w:rsidRPr="00C75E2C" w:rsidRDefault="00C75E2C" w:rsidP="00EE516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75E2C">
              <w:rPr>
                <w:rFonts w:eastAsia="Calibri"/>
                <w:b/>
                <w:sz w:val="26"/>
                <w:szCs w:val="26"/>
              </w:rPr>
              <w:t>(примерный перечень)</w:t>
            </w:r>
          </w:p>
        </w:tc>
      </w:tr>
      <w:tr w:rsidR="00C75E2C" w:rsidRPr="00C75E2C" w:rsidTr="00EE5160">
        <w:trPr>
          <w:trHeight w:val="633"/>
        </w:trPr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1" w:type="dxa"/>
            <w:gridSpan w:val="2"/>
            <w:shd w:val="clear" w:color="auto" w:fill="auto"/>
            <w:vAlign w:val="center"/>
          </w:tcPr>
          <w:p w:rsidR="00C75E2C" w:rsidRPr="00C75E2C" w:rsidRDefault="00C75E2C" w:rsidP="00EE5160">
            <w:pPr>
              <w:ind w:firstLine="601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C75E2C">
              <w:rPr>
                <w:rFonts w:eastAsia="Calibri"/>
                <w:b/>
                <w:i/>
                <w:sz w:val="26"/>
                <w:szCs w:val="26"/>
              </w:rPr>
              <w:t>Состояние здоровья гражданина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наличие ограничений к трудовой деятельности по медицинским показаниям (заключениям) и отсутствие возможности трудоустройства с учетом этих ограничений в данном регионе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заключение (иной документ) из медицинского учреждения;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информация территориального органа по труду, занятости и социальной защите (запрашивается комиссией)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наличие у гражданина заболеваний, являющихся показанием к установлению инвалидности, но инвалидность по каким-либо причинам не оформлена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соответствующий документ из медицинского учреждения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длительное течение болезни и период восстановления после нее, 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травмы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соответствующий документ из медицинского учреждения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нахождение на добровольном лечении и (или) реабилитации от зависимости от потребления наркотических средств, психотропных веществ, их аналогов, токсических либо иных одурманивающих веществ, употребления алкогольных напитков и других </w:t>
            </w:r>
            <w:proofErr w:type="spellStart"/>
            <w:r w:rsidRPr="00C75E2C">
              <w:rPr>
                <w:rFonts w:eastAsia="Calibri"/>
                <w:sz w:val="26"/>
                <w:szCs w:val="26"/>
                <w:lang w:eastAsia="en-US"/>
              </w:rPr>
              <w:t>психоактивных</w:t>
            </w:r>
            <w:proofErr w:type="spellEnd"/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 веществ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соответствующий документ из места, где гражданин находится на реабилитации и (или)  добровольном лечении: 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документ из медицинского учреждения;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справка из общественной или религиозной организации 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C75E2C">
              <w:rPr>
                <w:rFonts w:eastAsia="Calibri"/>
                <w:sz w:val="26"/>
                <w:szCs w:val="26"/>
                <w:lang w:eastAsia="en-US"/>
              </w:rPr>
              <w:t>нахождение под диспансерным наблюдением в связи с хроническим или затяжным психическим расстройствами (заболеваниями)</w:t>
            </w:r>
            <w:proofErr w:type="gramEnd"/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на учете в психиатрических (психоневрологических) организациях здравоохранения</w:t>
            </w:r>
            <w:r w:rsidRPr="00C75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75E2C">
              <w:rPr>
                <w:rFonts w:eastAsia="Calibri"/>
                <w:sz w:val="26"/>
                <w:szCs w:val="26"/>
                <w:lang w:eastAsia="en-US"/>
              </w:rPr>
              <w:t>и отсутствие возможности трудоустройства с учетом этого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соответствующий документ из медицинского учреждения,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информация территориального органа по труду, занятости и социальной защите (запрашивается комиссией)</w:t>
            </w:r>
          </w:p>
        </w:tc>
      </w:tr>
      <w:tr w:rsidR="00C75E2C" w:rsidRPr="00C75E2C" w:rsidTr="00EE5160">
        <w:trPr>
          <w:trHeight w:val="640"/>
        </w:trPr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1" w:type="dxa"/>
            <w:gridSpan w:val="2"/>
            <w:shd w:val="clear" w:color="auto" w:fill="auto"/>
            <w:vAlign w:val="center"/>
          </w:tcPr>
          <w:p w:rsidR="00C75E2C" w:rsidRPr="00C75E2C" w:rsidRDefault="00C75E2C" w:rsidP="00EE5160">
            <w:pPr>
              <w:ind w:firstLine="601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C75E2C">
              <w:rPr>
                <w:rFonts w:eastAsia="Calibri"/>
                <w:b/>
                <w:i/>
                <w:sz w:val="26"/>
                <w:szCs w:val="26"/>
              </w:rPr>
              <w:t>Необходимость ухода за детьми</w:t>
            </w:r>
            <w:r w:rsidRPr="00C75E2C">
              <w:rPr>
                <w:rFonts w:eastAsia="Calibri"/>
                <w:b/>
                <w:i/>
                <w:sz w:val="26"/>
                <w:szCs w:val="26"/>
                <w:vertAlign w:val="superscript"/>
              </w:rPr>
              <w:footnoteReference w:id="1"/>
            </w:r>
            <w:r w:rsidRPr="00C75E2C">
              <w:rPr>
                <w:rFonts w:eastAsia="Calibri"/>
                <w:b/>
                <w:i/>
                <w:sz w:val="26"/>
                <w:szCs w:val="26"/>
              </w:rPr>
              <w:t xml:space="preserve"> старше 7-ми лет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уход за ребенком в возрасте до 14 лет (включительно), который относится к группе часто и длительно болеющих и состоит на диспансерном учете в организации здравоохранения, в том числе с хроническими заболеваниями 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соответствующий документ из медицинского учреждения;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свидетельство о рождении ребенка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уход за ребенком в возрасте до 18 лет (включительно) с особенностями психофизического развития (дети, которым не установлена инвалидность, но которые имеют определенные отклонения в развитии: с интеллектуальной недостаточностью, нарушениями психического развития (трудности в обучении), нарушениями слуха, зрения, речи, с нарушенными функциями опорно-двигательного аппарата, с аутистическими нарушениями и др.)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соответствующий документ из медицинского учреждения;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свидетельство о рождении ребенка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уход за ребенком, обучающимся на дому (к примеру, в реабилитационный период после длительного заболевания)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соответствующий документ из медицинского учреждения;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свидетельство о рождении ребенка;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документ из учреждения образования о том, что ребенок находится на домашнем обучении</w:t>
            </w:r>
          </w:p>
        </w:tc>
      </w:tr>
      <w:tr w:rsidR="00C75E2C" w:rsidRPr="00C75E2C" w:rsidTr="00EE5160">
        <w:trPr>
          <w:trHeight w:val="755"/>
        </w:trPr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1" w:type="dxa"/>
            <w:gridSpan w:val="2"/>
            <w:shd w:val="clear" w:color="auto" w:fill="auto"/>
            <w:vAlign w:val="center"/>
          </w:tcPr>
          <w:p w:rsidR="00C75E2C" w:rsidRPr="00C75E2C" w:rsidRDefault="00C75E2C" w:rsidP="00EE5160">
            <w:pPr>
              <w:ind w:firstLine="601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C75E2C">
              <w:rPr>
                <w:rFonts w:eastAsia="Calibri"/>
                <w:b/>
                <w:i/>
                <w:sz w:val="26"/>
                <w:szCs w:val="26"/>
              </w:rPr>
              <w:t>Необходимость ухода (постоянного или временного) за взрослыми нетрудоспособными гражданами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уход за нетрудоспособным членом семьи</w:t>
            </w:r>
            <w:r w:rsidRPr="00C75E2C">
              <w:rPr>
                <w:rFonts w:eastAsia="Calibri"/>
                <w:sz w:val="26"/>
                <w:szCs w:val="26"/>
                <w:vertAlign w:val="superscript"/>
              </w:rPr>
              <w:footnoteReference w:id="2"/>
            </w:r>
            <w:r w:rsidRPr="00C75E2C">
              <w:rPr>
                <w:rFonts w:eastAsia="Calibri"/>
                <w:sz w:val="26"/>
                <w:szCs w:val="26"/>
              </w:rPr>
              <w:t xml:space="preserve"> и (или) родственником, проживающим в одном населенном пункте с гражданином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соответствующий документ из медицинского учреждения о состоянии здоровья нетрудоспособного;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 xml:space="preserve">документы, подтверждающие родство с </w:t>
            </w:r>
            <w:proofErr w:type="gramStart"/>
            <w:r w:rsidRPr="00C75E2C">
              <w:rPr>
                <w:rFonts w:eastAsia="Calibri"/>
                <w:sz w:val="26"/>
                <w:szCs w:val="26"/>
              </w:rPr>
              <w:t>нетрудоспособным</w:t>
            </w:r>
            <w:proofErr w:type="gramEnd"/>
            <w:r w:rsidRPr="00C75E2C">
              <w:rPr>
                <w:rFonts w:eastAsia="Calibri"/>
                <w:sz w:val="26"/>
                <w:szCs w:val="26"/>
              </w:rPr>
              <w:t xml:space="preserve"> 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уход за нетрудоспособным гражданином, имеющим медицинские противопоказания для оказания социальных услуг территориальными центрами социального обслуживания населения, в </w:t>
            </w:r>
            <w:proofErr w:type="gramStart"/>
            <w:r w:rsidRPr="00C75E2C">
              <w:rPr>
                <w:rFonts w:eastAsia="Calibri"/>
                <w:sz w:val="26"/>
                <w:szCs w:val="26"/>
                <w:lang w:eastAsia="en-US"/>
              </w:rPr>
              <w:t>связи</w:t>
            </w:r>
            <w:proofErr w:type="gramEnd"/>
            <w:r w:rsidRPr="00C75E2C">
              <w:rPr>
                <w:rFonts w:eastAsia="Calibri"/>
                <w:sz w:val="26"/>
                <w:szCs w:val="26"/>
                <w:lang w:eastAsia="en-US"/>
              </w:rPr>
              <w:t xml:space="preserve"> с чем функции по уходу за ними берут на себя родственники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соответствующий документ из медицинского учреждения о состоянии здоровья нетрудоспособного;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 xml:space="preserve">документы, подтверждающие родство с </w:t>
            </w:r>
            <w:proofErr w:type="gramStart"/>
            <w:r w:rsidRPr="00C75E2C">
              <w:rPr>
                <w:rFonts w:eastAsia="Calibri"/>
                <w:sz w:val="26"/>
                <w:szCs w:val="26"/>
              </w:rPr>
              <w:t>нетрудоспособным</w:t>
            </w:r>
            <w:proofErr w:type="gramEnd"/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75E2C" w:rsidRPr="00C75E2C" w:rsidTr="00EE5160">
        <w:trPr>
          <w:trHeight w:val="780"/>
        </w:trPr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1" w:type="dxa"/>
            <w:gridSpan w:val="2"/>
            <w:shd w:val="clear" w:color="auto" w:fill="auto"/>
            <w:vAlign w:val="center"/>
          </w:tcPr>
          <w:p w:rsidR="00C75E2C" w:rsidRPr="00C75E2C" w:rsidRDefault="00C75E2C" w:rsidP="00EE5160">
            <w:pPr>
              <w:jc w:val="center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b/>
                <w:i/>
                <w:sz w:val="26"/>
                <w:szCs w:val="26"/>
              </w:rPr>
              <w:t>Отсутствие возможности трудоустройства по следующим причинам: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значительная удаленность места жительства гражданина от органов государственной службы занятости, препятствующая возможности обратиться за содействием в трудоустройстве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информация территориального органа по труду, занятости и социальной защите (запрашивается комиссией)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наличие нерегулярного транспортного сообщения, препятствующего выполнению гражданином обязанностей в области занятости населения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информация территориального органа по труду, занятости и социальной защите (запрашивается комиссией)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отсутствие по месту жительства и в ближайшей местности регулярной транспортной доступности от места жительства гражданина до свободных рабочих мест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информация территориального органа по труду, занятости и социальной защите (запрашивается комиссией)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наличие у гражданина ограничений к трудовой деятельности по имеющейся у гражданина специальности (квалификации), установленных медицинскими заключениями, и отсутствие вакансий (возможности) трудоустройства на подходящую по состоянию здоровья работу в конкретном регионе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заключение из медицинского учреждения;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информация территориального органа по труду, занятости и социальной защите (запрашивается комиссией)</w:t>
            </w:r>
          </w:p>
          <w:p w:rsid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наличие обстоятельств, оказывающих влияние на ситуацию на рынке труда региона, в том числе наличие предприятий, находящихся в стадии ликвидации и банкротства или работающих в режиме вынужденной неполной занятости и т.д.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5E2C">
              <w:rPr>
                <w:rFonts w:eastAsia="Calibri"/>
                <w:sz w:val="26"/>
                <w:szCs w:val="26"/>
                <w:lang w:eastAsia="en-US"/>
              </w:rPr>
              <w:t>информация территориального органа по труду, занятости и социальной защите (запрашивается комиссией)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5E2C" w:rsidRPr="00C75E2C" w:rsidTr="00EE5160">
        <w:trPr>
          <w:trHeight w:val="527"/>
        </w:trPr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1" w:type="dxa"/>
            <w:gridSpan w:val="2"/>
            <w:shd w:val="clear" w:color="auto" w:fill="auto"/>
            <w:vAlign w:val="center"/>
          </w:tcPr>
          <w:p w:rsidR="00C75E2C" w:rsidRPr="00C75E2C" w:rsidRDefault="00C75E2C" w:rsidP="00EE5160">
            <w:pPr>
              <w:jc w:val="center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b/>
                <w:i/>
                <w:sz w:val="26"/>
                <w:szCs w:val="26"/>
              </w:rPr>
              <w:t>Иные объективные обстоятельства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причинение вреда жизни, здоровья, имуществу в результате стихийных бедствий, катастроф, пожаров и иных чрезвычайных ситуаций, обстоятельств непреодолимой силы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документ из компетентных органов, подтверждающий соответствующую ситуацию (например, органы внутренних дел, МЧС, страховые организации)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прохождение медицинской комиссии, длительный период проверки кандидата для трудоустройства в органы внутренних дел, вооруженные силы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справка с места, куда трудоустраивается гражданин,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30"/>
                <w:szCs w:val="30"/>
                <w:highlight w:val="yellow"/>
              </w:rPr>
            </w:pPr>
            <w:r w:rsidRPr="00C75E2C">
              <w:rPr>
                <w:rFonts w:eastAsia="Calibri"/>
                <w:sz w:val="26"/>
                <w:szCs w:val="26"/>
              </w:rPr>
              <w:t xml:space="preserve">переезд на новое место жительства в иную административно-территориальную единицу, за исключением переезда в рамках одного населенного пункта – в течение первых 3-х месяцев </w:t>
            </w:r>
            <w:proofErr w:type="gramStart"/>
            <w:r w:rsidRPr="00C75E2C">
              <w:rPr>
                <w:rFonts w:eastAsia="Calibri"/>
                <w:sz w:val="26"/>
                <w:szCs w:val="26"/>
              </w:rPr>
              <w:t>с даты переезда</w:t>
            </w:r>
            <w:proofErr w:type="gramEnd"/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сведения территориальных органов внутренних дел (запрашивается комиссией)</w:t>
            </w:r>
          </w:p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C75E2C" w:rsidRPr="00C75E2C" w:rsidTr="00EE5160">
        <w:tc>
          <w:tcPr>
            <w:tcW w:w="675" w:type="dxa"/>
            <w:shd w:val="clear" w:color="auto" w:fill="auto"/>
          </w:tcPr>
          <w:p w:rsidR="00C75E2C" w:rsidRPr="00C75E2C" w:rsidRDefault="00C75E2C" w:rsidP="00EE51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3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 xml:space="preserve">утрата социальных связей во время отбывания наказания, принудительного лечения, реабилитации в общественных или религиозных организациях, бродяжничества и т.п. – в течение первых 3-и месяцев </w:t>
            </w:r>
            <w:proofErr w:type="gramStart"/>
            <w:r w:rsidRPr="00C75E2C">
              <w:rPr>
                <w:rFonts w:eastAsia="Calibri"/>
                <w:sz w:val="26"/>
                <w:szCs w:val="26"/>
              </w:rPr>
              <w:t>с даты прибытия</w:t>
            </w:r>
            <w:proofErr w:type="gramEnd"/>
            <w:r w:rsidRPr="00C75E2C">
              <w:rPr>
                <w:rFonts w:eastAsia="Calibri"/>
                <w:sz w:val="26"/>
                <w:szCs w:val="26"/>
              </w:rPr>
              <w:t xml:space="preserve"> к месту жительства </w:t>
            </w:r>
          </w:p>
        </w:tc>
        <w:tc>
          <w:tcPr>
            <w:tcW w:w="4188" w:type="dxa"/>
            <w:shd w:val="clear" w:color="auto" w:fill="auto"/>
          </w:tcPr>
          <w:p w:rsidR="00C75E2C" w:rsidRPr="00C75E2C" w:rsidRDefault="00C75E2C" w:rsidP="00EE5160">
            <w:pPr>
              <w:jc w:val="both"/>
              <w:rPr>
                <w:rFonts w:eastAsia="Calibri"/>
                <w:sz w:val="26"/>
                <w:szCs w:val="26"/>
              </w:rPr>
            </w:pPr>
            <w:r w:rsidRPr="00C75E2C">
              <w:rPr>
                <w:rFonts w:eastAsia="Calibri"/>
                <w:sz w:val="26"/>
                <w:szCs w:val="26"/>
              </w:rPr>
              <w:t>справка, подтверждающая период нахождения в указанных местах</w:t>
            </w:r>
          </w:p>
        </w:tc>
      </w:tr>
    </w:tbl>
    <w:p w:rsidR="004C7049" w:rsidRPr="00C75E2C" w:rsidRDefault="004C7049"/>
    <w:sectPr w:rsidR="004C7049" w:rsidRPr="00C75E2C" w:rsidSect="00C75E2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2C" w:rsidRDefault="00C75E2C" w:rsidP="00C75E2C">
      <w:r>
        <w:separator/>
      </w:r>
    </w:p>
  </w:endnote>
  <w:endnote w:type="continuationSeparator" w:id="0">
    <w:p w:rsidR="00C75E2C" w:rsidRDefault="00C75E2C" w:rsidP="00C7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2C" w:rsidRDefault="00C75E2C" w:rsidP="00C75E2C">
      <w:r>
        <w:separator/>
      </w:r>
    </w:p>
  </w:footnote>
  <w:footnote w:type="continuationSeparator" w:id="0">
    <w:p w:rsidR="00C75E2C" w:rsidRDefault="00C75E2C" w:rsidP="00C75E2C">
      <w:r>
        <w:continuationSeparator/>
      </w:r>
    </w:p>
  </w:footnote>
  <w:footnote w:id="1">
    <w:p w:rsidR="00C75E2C" w:rsidRDefault="00C75E2C" w:rsidP="00C75E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 xml:space="preserve">Предлагается учитывать </w:t>
      </w:r>
      <w:r w:rsidRPr="00A2613A">
        <w:t>дет</w:t>
      </w:r>
      <w:r>
        <w:t>ей</w:t>
      </w:r>
      <w:r w:rsidRPr="00A2613A">
        <w:t>, находящи</w:t>
      </w:r>
      <w:r>
        <w:t>х</w:t>
      </w:r>
      <w:r w:rsidRPr="00A2613A">
        <w:t>ся у гражданина на иждивении и воспитании, в том числе усыновленны</w:t>
      </w:r>
      <w:r>
        <w:t>х</w:t>
      </w:r>
      <w:r w:rsidRPr="00A2613A">
        <w:t xml:space="preserve"> (удочеренны</w:t>
      </w:r>
      <w:r>
        <w:t>х</w:t>
      </w:r>
      <w:r w:rsidRPr="00A2613A">
        <w:t>), пасынк</w:t>
      </w:r>
      <w:r>
        <w:t>ов</w:t>
      </w:r>
      <w:r w:rsidRPr="00A2613A">
        <w:t xml:space="preserve"> и падчериц, дет</w:t>
      </w:r>
      <w:r>
        <w:t>ей</w:t>
      </w:r>
      <w:r w:rsidRPr="00A2613A">
        <w:t>, над которыми установлена опека (попечительство), и не учитыва</w:t>
      </w:r>
      <w:r>
        <w:t>ть</w:t>
      </w:r>
      <w:r w:rsidRPr="00A2613A">
        <w:t xml:space="preserve"> дет</w:t>
      </w:r>
      <w:r>
        <w:t>ей</w:t>
      </w:r>
      <w:r w:rsidRPr="00A2613A">
        <w:t>, в отношении которых родители (единственный родитель) лишены родительских прав, отобранны</w:t>
      </w:r>
      <w:r>
        <w:t>х</w:t>
      </w:r>
      <w:r w:rsidRPr="00A2613A">
        <w:t xml:space="preserve"> из семьи, воспитываемы</w:t>
      </w:r>
      <w:r>
        <w:t>х</w:t>
      </w:r>
      <w:r w:rsidRPr="00A2613A">
        <w:t xml:space="preserve"> в приемных семьях, детских домах семейного типа, находящи</w:t>
      </w:r>
      <w:r>
        <w:t>х</w:t>
      </w:r>
      <w:r w:rsidRPr="00A2613A">
        <w:t xml:space="preserve">ся в детских </w:t>
      </w:r>
      <w:proofErr w:type="spellStart"/>
      <w:r w:rsidRPr="00A2613A">
        <w:t>интернатных</w:t>
      </w:r>
      <w:proofErr w:type="spellEnd"/>
      <w:r w:rsidRPr="00A2613A">
        <w:t xml:space="preserve"> учреждениях, учреждениях образования с круглосуточным режимом пребывания.</w:t>
      </w:r>
      <w:proofErr w:type="gramEnd"/>
    </w:p>
  </w:footnote>
  <w:footnote w:id="2">
    <w:p w:rsidR="00C75E2C" w:rsidRDefault="00C75E2C" w:rsidP="00C75E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 xml:space="preserve">Под членом семьи предлагается понимать </w:t>
      </w:r>
      <w:r w:rsidRPr="00774F9F">
        <w:t>супруг</w:t>
      </w:r>
      <w:r>
        <w:t>а (супругу</w:t>
      </w:r>
      <w:r w:rsidRPr="00774F9F">
        <w:t>), родител</w:t>
      </w:r>
      <w:r>
        <w:t>ей</w:t>
      </w:r>
      <w:r w:rsidRPr="00774F9F">
        <w:t xml:space="preserve"> (усыновител</w:t>
      </w:r>
      <w:r>
        <w:t>ей</w:t>
      </w:r>
      <w:r w:rsidRPr="00774F9F">
        <w:t xml:space="preserve">, </w:t>
      </w:r>
      <w:proofErr w:type="spellStart"/>
      <w:r w:rsidRPr="00774F9F">
        <w:t>удочерител</w:t>
      </w:r>
      <w:r>
        <w:t>ей</w:t>
      </w:r>
      <w:proofErr w:type="spellEnd"/>
      <w:r w:rsidRPr="00774F9F">
        <w:t xml:space="preserve">), </w:t>
      </w:r>
      <w:r>
        <w:t xml:space="preserve">совершеннолетних </w:t>
      </w:r>
      <w:r w:rsidRPr="00774F9F">
        <w:t>дет</w:t>
      </w:r>
      <w:r>
        <w:t>ей</w:t>
      </w:r>
      <w:r w:rsidRPr="00774F9F">
        <w:t>, в том числе усыновленны</w:t>
      </w:r>
      <w:r>
        <w:t>х</w:t>
      </w:r>
      <w:r w:rsidRPr="00774F9F">
        <w:t>, удочеренны</w:t>
      </w:r>
      <w:r>
        <w:t>х</w:t>
      </w:r>
      <w:r w:rsidRPr="00774F9F">
        <w:t xml:space="preserve">, </w:t>
      </w:r>
      <w:r>
        <w:t xml:space="preserve">родных братьев и сестер, </w:t>
      </w:r>
      <w:r w:rsidRPr="00774F9F">
        <w:t>дед</w:t>
      </w:r>
      <w:r>
        <w:t>а, бабку,</w:t>
      </w:r>
      <w:r w:rsidRPr="00774F9F">
        <w:t xml:space="preserve"> внук</w:t>
      </w:r>
      <w:r>
        <w:t>ов</w:t>
      </w:r>
      <w:r w:rsidRPr="00774F9F">
        <w:t>, прадед</w:t>
      </w:r>
      <w:r>
        <w:t>а</w:t>
      </w:r>
      <w:r w:rsidRPr="00774F9F">
        <w:t>, прабабк</w:t>
      </w:r>
      <w:r>
        <w:t>у как самого гражданина, осуществляющего уход, так и его супруги (супруга).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DCC"/>
    <w:multiLevelType w:val="hybridMultilevel"/>
    <w:tmpl w:val="6A1E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85"/>
    <w:rsid w:val="004C7049"/>
    <w:rsid w:val="00C75E2C"/>
    <w:rsid w:val="00D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5E2C"/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75E2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75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5E2C"/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75E2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75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</dc:creator>
  <cp:keywords/>
  <dc:description/>
  <cp:lastModifiedBy>Lenok</cp:lastModifiedBy>
  <cp:revision>2</cp:revision>
  <dcterms:created xsi:type="dcterms:W3CDTF">2018-12-05T12:35:00Z</dcterms:created>
  <dcterms:modified xsi:type="dcterms:W3CDTF">2018-12-05T12:37:00Z</dcterms:modified>
</cp:coreProperties>
</file>